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7FDC" w:rsidRPr="006D7FDC" w:rsidRDefault="006D7FDC" w:rsidP="006D7FDC">
      <w:pPr>
        <w:rPr>
          <w:rFonts w:ascii="Cambria" w:hAnsi="Cambria"/>
          <w:b/>
          <w:noProof/>
          <w:sz w:val="28"/>
          <w:szCs w:val="28"/>
          <w:lang w:val="sr-Latn-CS"/>
        </w:rPr>
      </w:pPr>
    </w:p>
    <w:p w:rsidR="006D7FDC" w:rsidRPr="006D7FDC" w:rsidRDefault="006D7FDC" w:rsidP="006D7FDC">
      <w:pPr>
        <w:rPr>
          <w:rFonts w:ascii="Cambria" w:hAnsi="Cambria"/>
          <w:noProof/>
          <w:sz w:val="28"/>
          <w:szCs w:val="28"/>
          <w:lang w:val="sr-Latn-CS"/>
        </w:rPr>
      </w:pPr>
    </w:p>
    <w:p w:rsidR="006D7FDC" w:rsidRPr="00F708C9" w:rsidRDefault="006D7FDC" w:rsidP="006D7FDC">
      <w:pPr>
        <w:jc w:val="center"/>
        <w:rPr>
          <w:rFonts w:ascii="Times New Roman" w:hAnsi="Times New Roman"/>
          <w:b/>
          <w:noProof/>
          <w:sz w:val="28"/>
          <w:szCs w:val="28"/>
          <w:lang w:val="sr-Latn-CS"/>
        </w:rPr>
      </w:pPr>
      <w:r w:rsidRPr="00F708C9">
        <w:rPr>
          <w:rFonts w:ascii="Times New Roman" w:hAnsi="Times New Roman"/>
          <w:b/>
          <w:noProof/>
          <w:sz w:val="28"/>
          <w:szCs w:val="28"/>
          <w:lang w:val="sr-Latn-CS"/>
        </w:rPr>
        <w:t>ZAKON</w:t>
      </w:r>
    </w:p>
    <w:p w:rsidR="006D7FDC" w:rsidRPr="00F708C9" w:rsidRDefault="006D7FDC" w:rsidP="006D7FDC">
      <w:pPr>
        <w:jc w:val="center"/>
        <w:rPr>
          <w:rFonts w:ascii="Times New Roman" w:hAnsi="Times New Roman"/>
          <w:b/>
          <w:noProof/>
          <w:sz w:val="28"/>
          <w:szCs w:val="28"/>
          <w:lang w:val="sr-Latn-CS"/>
        </w:rPr>
      </w:pPr>
      <w:r w:rsidRPr="00F708C9">
        <w:rPr>
          <w:rFonts w:ascii="Times New Roman" w:hAnsi="Times New Roman"/>
          <w:b/>
          <w:noProof/>
          <w:sz w:val="28"/>
          <w:szCs w:val="28"/>
          <w:lang w:val="sr-Latn-CS"/>
        </w:rPr>
        <w:t>O IZMJENI IZBORNOG ZAKONA REPUBLIKE SRPSKE</w:t>
      </w:r>
    </w:p>
    <w:p w:rsidR="006D7FDC" w:rsidRPr="00F708C9" w:rsidRDefault="006D7FDC" w:rsidP="006D7FDC">
      <w:pPr>
        <w:rPr>
          <w:rFonts w:ascii="Times New Roman" w:hAnsi="Times New Roman"/>
          <w:b/>
          <w:noProof/>
          <w:lang w:val="sr-Latn-CS"/>
        </w:rPr>
      </w:pPr>
    </w:p>
    <w:p w:rsidR="006D7FDC" w:rsidRPr="00F708C9" w:rsidRDefault="006D7FDC" w:rsidP="006D7FDC">
      <w:pPr>
        <w:rPr>
          <w:rFonts w:ascii="Times New Roman" w:hAnsi="Times New Roman"/>
          <w:b/>
          <w:noProof/>
          <w:lang w:val="sr-Latn-CS"/>
        </w:rPr>
      </w:pPr>
      <w:r w:rsidRPr="00F708C9">
        <w:rPr>
          <w:rFonts w:ascii="Times New Roman" w:hAnsi="Times New Roman"/>
          <w:b/>
          <w:noProof/>
          <w:lang w:val="sr-Latn-CS"/>
        </w:rPr>
        <w:t xml:space="preserve">                                                                   </w:t>
      </w:r>
    </w:p>
    <w:p w:rsidR="006D7FDC" w:rsidRPr="00F708C9" w:rsidRDefault="006D7FDC" w:rsidP="006D7FDC">
      <w:pPr>
        <w:rPr>
          <w:rFonts w:ascii="Times New Roman" w:hAnsi="Times New Roman"/>
          <w:b/>
          <w:noProof/>
          <w:lang w:val="sr-Latn-CS"/>
        </w:rPr>
      </w:pPr>
    </w:p>
    <w:p w:rsidR="006D7FDC" w:rsidRPr="00F708C9" w:rsidRDefault="006D7FDC" w:rsidP="006D7FDC">
      <w:pPr>
        <w:jc w:val="center"/>
        <w:rPr>
          <w:rFonts w:ascii="Times New Roman" w:hAnsi="Times New Roman"/>
          <w:b/>
          <w:noProof/>
          <w:lang w:val="sr-Latn-CS"/>
        </w:rPr>
      </w:pPr>
      <w:r w:rsidRPr="00F708C9">
        <w:rPr>
          <w:rFonts w:ascii="Times New Roman" w:hAnsi="Times New Roman"/>
          <w:b/>
          <w:noProof/>
          <w:lang w:val="sr-Latn-CS"/>
        </w:rPr>
        <w:t>Član 1.</w:t>
      </w:r>
    </w:p>
    <w:p w:rsidR="006D7FDC" w:rsidRPr="00F708C9" w:rsidRDefault="006D7FDC" w:rsidP="006D7FDC">
      <w:pPr>
        <w:rPr>
          <w:rFonts w:ascii="Times New Roman" w:hAnsi="Times New Roman"/>
          <w:b/>
          <w:noProof/>
          <w:lang w:val="sr-Latn-CS"/>
        </w:rPr>
      </w:pPr>
    </w:p>
    <w:p w:rsidR="006D7FDC" w:rsidRPr="00F708C9" w:rsidRDefault="006D7FDC" w:rsidP="006D7FDC">
      <w:pPr>
        <w:rPr>
          <w:rFonts w:ascii="Times New Roman" w:hAnsi="Times New Roman"/>
          <w:noProof/>
          <w:lang w:val="sr-Latn-CS"/>
        </w:rPr>
      </w:pPr>
      <w:r w:rsidRPr="00F708C9">
        <w:rPr>
          <w:rFonts w:ascii="Times New Roman" w:hAnsi="Times New Roman"/>
          <w:noProof/>
          <w:lang w:val="sr-Latn-CS"/>
        </w:rPr>
        <w:t xml:space="preserve">             U  Izbornom zakonu Republike Srpske („Službeni glasnik Republike Srpske“, broj: 34/02, 35/03, 24/04, 19/05, 24/12, 109/12 i 45/18), član 51. mijenja se i glasi:</w:t>
      </w:r>
    </w:p>
    <w:p w:rsidR="006D7FDC" w:rsidRPr="00F708C9" w:rsidRDefault="006D7FDC" w:rsidP="006D7FDC">
      <w:pPr>
        <w:rPr>
          <w:rFonts w:ascii="Times New Roman" w:hAnsi="Times New Roman"/>
          <w:noProof/>
          <w:lang w:val="sr-Latn-CS"/>
        </w:rPr>
      </w:pPr>
    </w:p>
    <w:p w:rsidR="006D7FDC" w:rsidRPr="00F708C9" w:rsidRDefault="006D7FDC" w:rsidP="006D7FDC">
      <w:pPr>
        <w:rPr>
          <w:rFonts w:ascii="Times New Roman" w:hAnsi="Times New Roman"/>
          <w:noProof/>
          <w:lang w:val="sr-Latn-CS"/>
        </w:rPr>
      </w:pPr>
      <w:r w:rsidRPr="00F708C9">
        <w:rPr>
          <w:rFonts w:ascii="Times New Roman" w:hAnsi="Times New Roman"/>
          <w:noProof/>
          <w:lang w:val="sr-Latn-CS"/>
        </w:rPr>
        <w:t xml:space="preserve">            „U gradovima </w:t>
      </w:r>
      <w:r w:rsidR="00DA7E27">
        <w:rPr>
          <w:rFonts w:ascii="Times New Roman" w:hAnsi="Times New Roman"/>
          <w:noProof/>
          <w:lang w:val="sr-Latn-CS"/>
        </w:rPr>
        <w:t>koji u svom sastavu imaju više opština, izbor i opoziv gradonačelnika vrši se na način i po postupku koji je propisan odredbama Izbornog zakona Republike Srpske za načelnika opštine</w:t>
      </w:r>
      <w:r w:rsidRPr="00F708C9">
        <w:rPr>
          <w:rFonts w:ascii="Times New Roman" w:hAnsi="Times New Roman"/>
          <w:noProof/>
          <w:lang w:val="sr-Latn-CS"/>
        </w:rPr>
        <w:t xml:space="preserve">. </w:t>
      </w:r>
    </w:p>
    <w:p w:rsidR="006D7FDC" w:rsidRPr="00F708C9" w:rsidRDefault="006D7FDC" w:rsidP="006D7FDC">
      <w:pPr>
        <w:rPr>
          <w:rFonts w:ascii="Times New Roman" w:hAnsi="Times New Roman"/>
          <w:noProof/>
          <w:lang w:val="sr-Latn-CS"/>
        </w:rPr>
      </w:pPr>
      <w:r w:rsidRPr="00F708C9">
        <w:rPr>
          <w:rFonts w:ascii="Times New Roman" w:hAnsi="Times New Roman"/>
          <w:noProof/>
          <w:lang w:val="sr-Latn-CS"/>
        </w:rPr>
        <w:t xml:space="preserve">               </w:t>
      </w:r>
    </w:p>
    <w:p w:rsidR="006D7FDC" w:rsidRPr="00F708C9" w:rsidRDefault="006D7FDC" w:rsidP="006D7FDC">
      <w:pPr>
        <w:rPr>
          <w:rFonts w:ascii="Times New Roman" w:hAnsi="Times New Roman"/>
          <w:noProof/>
          <w:lang w:val="sr-Latn-CS"/>
        </w:rPr>
      </w:pPr>
      <w:r w:rsidRPr="00F708C9">
        <w:rPr>
          <w:rFonts w:ascii="Times New Roman" w:hAnsi="Times New Roman"/>
          <w:noProof/>
          <w:lang w:val="sr-Latn-CS"/>
        </w:rPr>
        <w:t xml:space="preserve">               Gradonačelnika iz stava 1. ovog člana biraju birači upisani u Centralni birački spisak opština u sastavu grada“.</w:t>
      </w:r>
    </w:p>
    <w:p w:rsidR="006D7FDC" w:rsidRPr="00F708C9" w:rsidRDefault="006D7FDC" w:rsidP="006D7FDC">
      <w:pPr>
        <w:rPr>
          <w:rFonts w:ascii="Times New Roman" w:hAnsi="Times New Roman"/>
          <w:noProof/>
          <w:lang w:val="sr-Latn-CS"/>
        </w:rPr>
      </w:pPr>
    </w:p>
    <w:p w:rsidR="006D7FDC" w:rsidRPr="00F708C9" w:rsidRDefault="006D7FDC" w:rsidP="006D7FDC">
      <w:pPr>
        <w:rPr>
          <w:rFonts w:ascii="Times New Roman" w:hAnsi="Times New Roman"/>
          <w:noProof/>
          <w:lang w:val="sr-Latn-CS"/>
        </w:rPr>
      </w:pPr>
    </w:p>
    <w:p w:rsidR="006D7FDC" w:rsidRPr="00F708C9" w:rsidRDefault="006D7FDC" w:rsidP="006D7FDC">
      <w:pPr>
        <w:rPr>
          <w:rFonts w:ascii="Times New Roman" w:hAnsi="Times New Roman"/>
          <w:b/>
          <w:noProof/>
          <w:lang w:val="sr-Latn-CS"/>
        </w:rPr>
      </w:pPr>
      <w:r w:rsidRPr="00F708C9">
        <w:rPr>
          <w:rFonts w:ascii="Times New Roman" w:hAnsi="Times New Roman"/>
          <w:noProof/>
          <w:lang w:val="sr-Latn-CS"/>
        </w:rPr>
        <w:t xml:space="preserve">                                                                  </w:t>
      </w:r>
      <w:r w:rsidRPr="00F708C9">
        <w:rPr>
          <w:rFonts w:ascii="Times New Roman" w:hAnsi="Times New Roman"/>
          <w:b/>
          <w:noProof/>
          <w:lang w:val="sr-Latn-CS"/>
        </w:rPr>
        <w:t xml:space="preserve">Član 2. </w:t>
      </w:r>
    </w:p>
    <w:p w:rsidR="006D7FDC" w:rsidRPr="00F708C9" w:rsidRDefault="006D7FDC" w:rsidP="006D7FDC">
      <w:pPr>
        <w:rPr>
          <w:rFonts w:ascii="Times New Roman" w:hAnsi="Times New Roman"/>
          <w:b/>
          <w:noProof/>
          <w:lang w:val="sr-Latn-CS"/>
        </w:rPr>
      </w:pPr>
    </w:p>
    <w:p w:rsidR="006D7FDC" w:rsidRPr="00F708C9" w:rsidRDefault="006D7FDC" w:rsidP="006D7FDC">
      <w:pPr>
        <w:rPr>
          <w:rFonts w:ascii="Times New Roman" w:hAnsi="Times New Roman"/>
          <w:noProof/>
          <w:lang w:val="sr-Latn-CS"/>
        </w:rPr>
      </w:pPr>
      <w:r w:rsidRPr="00F708C9">
        <w:rPr>
          <w:rFonts w:ascii="Times New Roman" w:hAnsi="Times New Roman"/>
          <w:noProof/>
          <w:lang w:val="sr-Latn-CS"/>
        </w:rPr>
        <w:t xml:space="preserve">                Ovaj zakon stupa na snagu osmog dana od dana objavljivanja u „Službenom glasniku Republike Srpske“</w:t>
      </w:r>
    </w:p>
    <w:p w:rsidR="006D7FDC" w:rsidRPr="006D7FDC" w:rsidRDefault="006D7FDC" w:rsidP="006D7FDC">
      <w:pPr>
        <w:rPr>
          <w:rFonts w:ascii="Cambria" w:hAnsi="Cambria"/>
          <w:noProof/>
          <w:lang w:val="sr-Latn-CS"/>
        </w:rPr>
      </w:pPr>
    </w:p>
    <w:p w:rsidR="006D7FDC" w:rsidRPr="006D7FDC" w:rsidRDefault="006D7FDC" w:rsidP="006D7FDC">
      <w:pPr>
        <w:rPr>
          <w:rFonts w:ascii="Cambria" w:hAnsi="Cambria"/>
          <w:noProof/>
          <w:lang w:val="sr-Latn-CS"/>
        </w:rPr>
      </w:pPr>
    </w:p>
    <w:p w:rsidR="006D7FDC" w:rsidRPr="006D7FDC" w:rsidRDefault="006D7FDC" w:rsidP="006D7FDC">
      <w:pPr>
        <w:rPr>
          <w:rFonts w:ascii="Cambria" w:hAnsi="Cambria"/>
          <w:noProof/>
          <w:lang w:val="sr-Latn-CS"/>
        </w:rPr>
      </w:pPr>
    </w:p>
    <w:p w:rsidR="00F708C9" w:rsidRPr="00620300" w:rsidRDefault="00F708C9" w:rsidP="00F708C9">
      <w:pPr>
        <w:tabs>
          <w:tab w:val="center" w:pos="7560"/>
        </w:tabs>
        <w:autoSpaceDE w:val="0"/>
        <w:autoSpaceDN w:val="0"/>
        <w:adjustRightInd w:val="0"/>
        <w:spacing w:line="240" w:lineRule="auto"/>
        <w:rPr>
          <w:rFonts w:ascii="Times New Roman" w:eastAsia="Calibri" w:hAnsi="Times New Roman"/>
          <w:noProof/>
          <w:szCs w:val="24"/>
          <w:lang w:val="sr-Cyrl-BA" w:eastAsia="sr-Latn-RS"/>
        </w:rPr>
      </w:pPr>
      <w:r>
        <w:rPr>
          <w:rFonts w:ascii="Times New Roman" w:eastAsia="Calibri" w:hAnsi="Times New Roman"/>
          <w:noProof/>
          <w:szCs w:val="24"/>
          <w:lang w:val="sr-Cyrl-BA" w:eastAsia="sr-Latn-RS"/>
        </w:rPr>
        <w:t>Broj</w:t>
      </w:r>
      <w:r w:rsidRPr="00620300">
        <w:rPr>
          <w:rFonts w:ascii="Times New Roman" w:eastAsia="Calibri" w:hAnsi="Times New Roman"/>
          <w:noProof/>
          <w:szCs w:val="24"/>
          <w:lang w:val="sr-Cyrl-BA" w:eastAsia="sr-Latn-RS"/>
        </w:rPr>
        <w:t xml:space="preserve">: </w:t>
      </w:r>
      <w:r>
        <w:rPr>
          <w:rFonts w:ascii="Times New Roman" w:eastAsia="Calibri" w:hAnsi="Times New Roman"/>
          <w:noProof/>
          <w:szCs w:val="24"/>
          <w:lang w:val="sr-Cyrl-BA" w:eastAsia="sr-Latn-RS"/>
        </w:rPr>
        <w:t>02/1-021-</w:t>
      </w:r>
      <w:r w:rsidR="002E078D">
        <w:rPr>
          <w:rFonts w:ascii="Times New Roman" w:eastAsia="Calibri" w:hAnsi="Times New Roman"/>
          <w:noProof/>
          <w:szCs w:val="24"/>
          <w:lang w:val="en-US" w:eastAsia="sr-Latn-RS"/>
        </w:rPr>
        <w:t>169</w:t>
      </w:r>
      <w:bookmarkStart w:id="0" w:name="_GoBack"/>
      <w:bookmarkEnd w:id="0"/>
      <w:r>
        <w:rPr>
          <w:rFonts w:ascii="Times New Roman" w:eastAsia="Calibri" w:hAnsi="Times New Roman"/>
          <w:noProof/>
          <w:szCs w:val="24"/>
          <w:lang w:val="sr-Cyrl-BA" w:eastAsia="sr-Latn-RS"/>
        </w:rPr>
        <w:t>/20</w:t>
      </w:r>
      <w:r w:rsidRPr="00620300">
        <w:rPr>
          <w:rFonts w:ascii="Times New Roman" w:eastAsia="Calibri" w:hAnsi="Times New Roman"/>
          <w:noProof/>
          <w:szCs w:val="24"/>
          <w:lang w:val="sr-Cyrl-BA" w:eastAsia="sr-Latn-RS"/>
        </w:rPr>
        <w:tab/>
      </w:r>
      <w:r>
        <w:rPr>
          <w:rFonts w:ascii="Times New Roman" w:eastAsia="Calibri" w:hAnsi="Times New Roman"/>
          <w:noProof/>
          <w:szCs w:val="24"/>
          <w:lang w:val="sr-Cyrl-BA" w:eastAsia="sr-Latn-RS"/>
        </w:rPr>
        <w:t>PREDSJEDNIK</w:t>
      </w:r>
    </w:p>
    <w:p w:rsidR="00F708C9" w:rsidRPr="00620300" w:rsidRDefault="00F708C9" w:rsidP="00F708C9">
      <w:pPr>
        <w:tabs>
          <w:tab w:val="center" w:pos="7560"/>
        </w:tabs>
        <w:autoSpaceDE w:val="0"/>
        <w:autoSpaceDN w:val="0"/>
        <w:adjustRightInd w:val="0"/>
        <w:spacing w:line="240" w:lineRule="auto"/>
        <w:rPr>
          <w:rFonts w:ascii="Times New Roman" w:eastAsia="Calibri" w:hAnsi="Times New Roman"/>
          <w:noProof/>
          <w:szCs w:val="24"/>
          <w:lang w:val="sr-Cyrl-BA" w:eastAsia="sr-Latn-RS"/>
        </w:rPr>
      </w:pPr>
      <w:r>
        <w:rPr>
          <w:rFonts w:ascii="Times New Roman" w:eastAsia="Calibri" w:hAnsi="Times New Roman"/>
          <w:noProof/>
          <w:szCs w:val="24"/>
          <w:lang w:val="sr-Cyrl-BA" w:eastAsia="sr-Latn-RS"/>
        </w:rPr>
        <w:t>Datum</w:t>
      </w:r>
      <w:r w:rsidRPr="00620300">
        <w:rPr>
          <w:rFonts w:ascii="Times New Roman" w:eastAsia="Calibri" w:hAnsi="Times New Roman"/>
          <w:noProof/>
          <w:szCs w:val="24"/>
          <w:lang w:val="sr-Cyrl-BA" w:eastAsia="sr-Latn-RS"/>
        </w:rPr>
        <w:t xml:space="preserve">: </w:t>
      </w:r>
      <w:r>
        <w:rPr>
          <w:rFonts w:ascii="Times New Roman" w:eastAsia="Calibri" w:hAnsi="Times New Roman"/>
          <w:noProof/>
          <w:szCs w:val="24"/>
          <w:lang w:val="sr-Cyrl-BA" w:eastAsia="sr-Latn-RS"/>
        </w:rPr>
        <w:t xml:space="preserve">20. </w:t>
      </w:r>
      <w:r>
        <w:rPr>
          <w:rFonts w:ascii="Times New Roman" w:eastAsia="Calibri" w:hAnsi="Times New Roman"/>
          <w:noProof/>
          <w:szCs w:val="24"/>
          <w:lang w:val="sr-Latn-BA" w:eastAsia="sr-Latn-RS"/>
        </w:rPr>
        <w:t xml:space="preserve">februar </w:t>
      </w:r>
      <w:r>
        <w:rPr>
          <w:rFonts w:ascii="Times New Roman" w:eastAsia="Calibri" w:hAnsi="Times New Roman"/>
          <w:noProof/>
          <w:szCs w:val="24"/>
          <w:lang w:val="sr-Cyrl-BA" w:eastAsia="sr-Latn-RS"/>
        </w:rPr>
        <w:t>2020.</w:t>
      </w:r>
      <w:r>
        <w:rPr>
          <w:rFonts w:ascii="Times New Roman" w:eastAsia="Calibri" w:hAnsi="Times New Roman"/>
          <w:noProof/>
          <w:szCs w:val="24"/>
          <w:lang w:val="sr-Latn-BA" w:eastAsia="sr-Latn-RS"/>
        </w:rPr>
        <w:t xml:space="preserve"> godine</w:t>
      </w:r>
      <w:r w:rsidRPr="00620300">
        <w:rPr>
          <w:rFonts w:ascii="Times New Roman" w:eastAsia="Calibri" w:hAnsi="Times New Roman"/>
          <w:noProof/>
          <w:szCs w:val="24"/>
          <w:lang w:val="sr-Cyrl-BA" w:eastAsia="sr-Latn-RS"/>
        </w:rPr>
        <w:tab/>
      </w:r>
      <w:r>
        <w:rPr>
          <w:rFonts w:ascii="Times New Roman" w:eastAsia="Calibri" w:hAnsi="Times New Roman"/>
          <w:noProof/>
          <w:szCs w:val="24"/>
          <w:lang w:val="sr-Cyrl-BA" w:eastAsia="sr-Latn-RS"/>
        </w:rPr>
        <w:t>NARODNE</w:t>
      </w:r>
      <w:r w:rsidRPr="00620300">
        <w:rPr>
          <w:rFonts w:ascii="Times New Roman" w:eastAsia="Calibri" w:hAnsi="Times New Roman"/>
          <w:noProof/>
          <w:szCs w:val="24"/>
          <w:lang w:val="sr-Cyrl-BA" w:eastAsia="sr-Latn-RS"/>
        </w:rPr>
        <w:t xml:space="preserve"> </w:t>
      </w:r>
      <w:r>
        <w:rPr>
          <w:rFonts w:ascii="Times New Roman" w:eastAsia="Calibri" w:hAnsi="Times New Roman"/>
          <w:noProof/>
          <w:szCs w:val="24"/>
          <w:lang w:val="sr-Cyrl-BA" w:eastAsia="sr-Latn-RS"/>
        </w:rPr>
        <w:t>SKUPŠTINE</w:t>
      </w:r>
    </w:p>
    <w:p w:rsidR="00F708C9" w:rsidRPr="00620300" w:rsidRDefault="00F708C9" w:rsidP="00F708C9">
      <w:pPr>
        <w:autoSpaceDE w:val="0"/>
        <w:autoSpaceDN w:val="0"/>
        <w:adjustRightInd w:val="0"/>
        <w:spacing w:line="240" w:lineRule="auto"/>
        <w:rPr>
          <w:rFonts w:ascii="Times New Roman" w:eastAsia="Calibri" w:hAnsi="Times New Roman"/>
          <w:noProof/>
          <w:szCs w:val="24"/>
          <w:lang w:val="sr-Cyrl-BA" w:eastAsia="sr-Latn-RS"/>
        </w:rPr>
      </w:pPr>
    </w:p>
    <w:p w:rsidR="00F708C9" w:rsidRPr="00620300" w:rsidRDefault="00F708C9" w:rsidP="00F708C9">
      <w:pPr>
        <w:tabs>
          <w:tab w:val="center" w:pos="7560"/>
        </w:tabs>
        <w:autoSpaceDE w:val="0"/>
        <w:autoSpaceDN w:val="0"/>
        <w:adjustRightInd w:val="0"/>
        <w:spacing w:line="240" w:lineRule="auto"/>
        <w:rPr>
          <w:rFonts w:ascii="Times New Roman" w:eastAsia="Calibri" w:hAnsi="Times New Roman"/>
          <w:noProof/>
          <w:szCs w:val="24"/>
          <w:lang w:val="sr-Cyrl-BA" w:eastAsia="sr-Latn-RS"/>
        </w:rPr>
      </w:pPr>
      <w:r w:rsidRPr="00620300">
        <w:rPr>
          <w:rFonts w:ascii="Times New Roman" w:eastAsia="Calibri" w:hAnsi="Times New Roman"/>
          <w:noProof/>
          <w:szCs w:val="24"/>
          <w:lang w:val="sr-Cyrl-BA" w:eastAsia="sr-Latn-RS"/>
        </w:rPr>
        <w:tab/>
      </w:r>
      <w:r>
        <w:rPr>
          <w:rFonts w:ascii="Times New Roman" w:eastAsia="Calibri" w:hAnsi="Times New Roman"/>
          <w:noProof/>
          <w:szCs w:val="24"/>
          <w:lang w:val="sr-Cyrl-BA" w:eastAsia="sr-Latn-RS"/>
        </w:rPr>
        <w:t>Nedeljko</w:t>
      </w:r>
      <w:r w:rsidRPr="00620300">
        <w:rPr>
          <w:rFonts w:ascii="Times New Roman" w:eastAsia="Calibri" w:hAnsi="Times New Roman"/>
          <w:noProof/>
          <w:szCs w:val="24"/>
          <w:lang w:val="sr-Cyrl-BA" w:eastAsia="sr-Latn-RS"/>
        </w:rPr>
        <w:t xml:space="preserve"> </w:t>
      </w:r>
      <w:r>
        <w:rPr>
          <w:rFonts w:ascii="Times New Roman" w:eastAsia="Calibri" w:hAnsi="Times New Roman"/>
          <w:noProof/>
          <w:szCs w:val="24"/>
          <w:lang w:val="sr-Cyrl-BA" w:eastAsia="sr-Latn-RS"/>
        </w:rPr>
        <w:t>Čubrilović</w:t>
      </w:r>
    </w:p>
    <w:p w:rsidR="00F708C9" w:rsidRPr="00F3627D" w:rsidRDefault="00F708C9" w:rsidP="00F708C9">
      <w:pPr>
        <w:contextualSpacing/>
        <w:jc w:val="center"/>
        <w:rPr>
          <w:rFonts w:ascii="Times New Roman" w:hAnsi="Times New Roman"/>
          <w:b/>
          <w:szCs w:val="24"/>
          <w:lang w:val="sr-Cyrl-BA"/>
        </w:rPr>
      </w:pPr>
    </w:p>
    <w:p w:rsidR="006D7FDC" w:rsidRPr="006D7FDC" w:rsidRDefault="006D7FDC" w:rsidP="006D7FDC">
      <w:pPr>
        <w:rPr>
          <w:rFonts w:ascii="Cambria" w:hAnsi="Cambria"/>
          <w:noProof/>
          <w:lang w:val="sr-Latn-CS"/>
        </w:rPr>
      </w:pPr>
    </w:p>
    <w:p w:rsidR="006D7FDC" w:rsidRPr="006D7FDC" w:rsidRDefault="006D7FDC" w:rsidP="006D7FDC">
      <w:pPr>
        <w:rPr>
          <w:rFonts w:ascii="Cambria" w:hAnsi="Cambria"/>
          <w:b/>
          <w:noProof/>
          <w:lang w:val="sr-Latn-CS"/>
        </w:rPr>
      </w:pPr>
      <w:r w:rsidRPr="006D7FDC">
        <w:rPr>
          <w:rFonts w:ascii="Cambria" w:hAnsi="Cambria"/>
          <w:b/>
          <w:noProof/>
          <w:lang w:val="sr-Latn-CS"/>
        </w:rPr>
        <w:t xml:space="preserve">   </w:t>
      </w:r>
    </w:p>
    <w:p w:rsidR="006D7FDC" w:rsidRPr="006D7FDC" w:rsidRDefault="006D7FDC" w:rsidP="006D7FDC">
      <w:pPr>
        <w:rPr>
          <w:rFonts w:ascii="Cambria" w:hAnsi="Cambria"/>
          <w:b/>
          <w:noProof/>
          <w:lang w:val="sr-Latn-CS"/>
        </w:rPr>
      </w:pPr>
    </w:p>
    <w:p w:rsidR="006D7FDC" w:rsidRPr="006D7FDC" w:rsidRDefault="006D7FDC" w:rsidP="006D7FDC">
      <w:pPr>
        <w:rPr>
          <w:rFonts w:ascii="Cambria" w:hAnsi="Cambria"/>
          <w:b/>
          <w:noProof/>
          <w:lang w:val="sr-Latn-CS"/>
        </w:rPr>
      </w:pPr>
    </w:p>
    <w:p w:rsidR="006D7FDC" w:rsidRPr="006D7FDC" w:rsidRDefault="006D7FDC" w:rsidP="006D7FDC">
      <w:pPr>
        <w:rPr>
          <w:rFonts w:ascii="Cambria" w:hAnsi="Cambria"/>
          <w:b/>
          <w:noProof/>
          <w:lang w:val="sr-Latn-CS"/>
        </w:rPr>
      </w:pPr>
    </w:p>
    <w:p w:rsidR="006D7FDC" w:rsidRPr="006D7FDC" w:rsidRDefault="006D7FDC" w:rsidP="006D7FDC">
      <w:pPr>
        <w:rPr>
          <w:rFonts w:ascii="Cambria" w:hAnsi="Cambria"/>
          <w:b/>
          <w:noProof/>
          <w:lang w:val="sr-Latn-CS"/>
        </w:rPr>
      </w:pPr>
    </w:p>
    <w:p w:rsidR="006D7FDC" w:rsidRPr="006D7FDC" w:rsidRDefault="006D7FDC" w:rsidP="006D7FDC">
      <w:pPr>
        <w:rPr>
          <w:rFonts w:ascii="Cambria" w:hAnsi="Cambria"/>
          <w:b/>
          <w:noProof/>
          <w:lang w:val="sr-Latn-CS"/>
        </w:rPr>
      </w:pPr>
    </w:p>
    <w:p w:rsidR="006D7FDC" w:rsidRPr="006D7FDC" w:rsidRDefault="006D7FDC" w:rsidP="006D7FDC">
      <w:pPr>
        <w:rPr>
          <w:rFonts w:ascii="Cambria" w:hAnsi="Cambria"/>
          <w:b/>
          <w:noProof/>
          <w:lang w:val="sr-Latn-CS"/>
        </w:rPr>
      </w:pPr>
    </w:p>
    <w:p w:rsidR="006D7FDC" w:rsidRPr="006D7FDC" w:rsidRDefault="006D7FDC" w:rsidP="006D7FDC">
      <w:pPr>
        <w:rPr>
          <w:rFonts w:ascii="Cambria" w:hAnsi="Cambria"/>
          <w:b/>
          <w:noProof/>
          <w:lang w:val="sr-Latn-CS"/>
        </w:rPr>
      </w:pPr>
    </w:p>
    <w:p w:rsidR="006D7FDC" w:rsidRPr="006D7FDC" w:rsidRDefault="006D7FDC" w:rsidP="006D7FDC">
      <w:pPr>
        <w:rPr>
          <w:rFonts w:ascii="Cambria" w:hAnsi="Cambria"/>
          <w:b/>
          <w:noProof/>
          <w:lang w:val="sr-Latn-CS"/>
        </w:rPr>
      </w:pPr>
    </w:p>
    <w:p w:rsidR="006D7FDC" w:rsidRPr="006D7FDC" w:rsidRDefault="006D7FDC" w:rsidP="006D7FDC">
      <w:pPr>
        <w:rPr>
          <w:rFonts w:ascii="Cambria" w:hAnsi="Cambria"/>
          <w:b/>
          <w:noProof/>
          <w:lang w:val="sr-Latn-CS"/>
        </w:rPr>
      </w:pPr>
    </w:p>
    <w:p w:rsidR="006D7FDC" w:rsidRPr="006D7FDC" w:rsidRDefault="006D7FDC" w:rsidP="006D7FDC">
      <w:pPr>
        <w:rPr>
          <w:rFonts w:ascii="Cambria" w:hAnsi="Cambria"/>
          <w:b/>
          <w:noProof/>
          <w:lang w:val="sr-Latn-CS"/>
        </w:rPr>
      </w:pPr>
    </w:p>
    <w:p w:rsidR="006D7FDC" w:rsidRPr="006D7FDC" w:rsidRDefault="006D7FDC" w:rsidP="006D7FDC">
      <w:pPr>
        <w:rPr>
          <w:rFonts w:ascii="Cambria" w:hAnsi="Cambria"/>
          <w:b/>
          <w:noProof/>
          <w:lang w:val="sr-Latn-CS"/>
        </w:rPr>
      </w:pPr>
    </w:p>
    <w:p w:rsidR="006D7FDC" w:rsidRDefault="006D7FDC" w:rsidP="006D7FDC">
      <w:pPr>
        <w:rPr>
          <w:rFonts w:ascii="Cambria" w:hAnsi="Cambria"/>
          <w:b/>
          <w:noProof/>
          <w:lang w:val="sr-Cyrl-BA"/>
        </w:rPr>
      </w:pPr>
    </w:p>
    <w:p w:rsidR="006D7FDC" w:rsidRDefault="006D7FDC" w:rsidP="006D7FDC">
      <w:pPr>
        <w:rPr>
          <w:rFonts w:ascii="Cambria" w:hAnsi="Cambria"/>
          <w:b/>
          <w:noProof/>
          <w:lang w:val="sr-Cyrl-BA"/>
        </w:rPr>
      </w:pPr>
    </w:p>
    <w:p w:rsidR="006D7FDC" w:rsidRPr="006D7FDC" w:rsidRDefault="006D7FDC" w:rsidP="006D7FDC">
      <w:pPr>
        <w:rPr>
          <w:rFonts w:ascii="Cambria" w:hAnsi="Cambria"/>
          <w:b/>
          <w:noProof/>
          <w:lang w:val="sr-Cyrl-BA"/>
        </w:rPr>
      </w:pPr>
    </w:p>
    <w:p w:rsidR="006D7FDC" w:rsidRPr="006D7FDC" w:rsidRDefault="006D7FDC" w:rsidP="006D7FDC">
      <w:pPr>
        <w:rPr>
          <w:rFonts w:ascii="Cambria" w:hAnsi="Cambria"/>
          <w:b/>
          <w:noProof/>
          <w:lang w:val="sr-Latn-CS"/>
        </w:rPr>
      </w:pPr>
    </w:p>
    <w:p w:rsidR="006D7FDC" w:rsidRPr="006D7FDC" w:rsidRDefault="006D7FDC" w:rsidP="006D7FDC">
      <w:pPr>
        <w:rPr>
          <w:rFonts w:ascii="Cambria" w:hAnsi="Cambria"/>
          <w:b/>
          <w:noProof/>
          <w:lang w:val="sr-Latn-CS"/>
        </w:rPr>
      </w:pPr>
    </w:p>
    <w:sectPr w:rsidR="006D7FDC" w:rsidRPr="006D7FDC" w:rsidSect="00F708C9">
      <w:pgSz w:w="11900" w:h="16834"/>
      <w:pgMar w:top="1440" w:right="1440" w:bottom="875" w:left="1440" w:header="0" w:footer="0" w:gutter="0"/>
      <w:cols w:space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roseAntique">
    <w:altName w:val="Georgia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DC6CDB"/>
    <w:multiLevelType w:val="hybridMultilevel"/>
    <w:tmpl w:val="DAFEDBDC"/>
    <w:lvl w:ilvl="0" w:tplc="2F6A6C2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7FDC"/>
    <w:rsid w:val="002E078D"/>
    <w:rsid w:val="003C5D7B"/>
    <w:rsid w:val="006D7FDC"/>
    <w:rsid w:val="00D109BA"/>
    <w:rsid w:val="00DA7E27"/>
    <w:rsid w:val="00F70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7FDC"/>
    <w:pPr>
      <w:spacing w:line="280" w:lineRule="exact"/>
      <w:jc w:val="both"/>
    </w:pPr>
    <w:rPr>
      <w:rFonts w:ascii="ProseAntique" w:eastAsia="Times New Roman" w:hAnsi="ProseAntique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D7FD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D7FD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7FDC"/>
    <w:rPr>
      <w:rFonts w:ascii="Tahoma" w:eastAsia="Times New Roman" w:hAnsi="Tahoma" w:cs="Tahoma"/>
      <w:sz w:val="16"/>
      <w:szCs w:val="1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7FDC"/>
    <w:pPr>
      <w:spacing w:line="280" w:lineRule="exact"/>
      <w:jc w:val="both"/>
    </w:pPr>
    <w:rPr>
      <w:rFonts w:ascii="ProseAntique" w:eastAsia="Times New Roman" w:hAnsi="ProseAntique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D7FD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D7FD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7FDC"/>
    <w:rPr>
      <w:rFonts w:ascii="Tahoma" w:eastAsia="Times New Roman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146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Darija</dc:creator>
  <cp:lastModifiedBy>Ljiljana Timotija</cp:lastModifiedBy>
  <cp:revision>5</cp:revision>
  <cp:lastPrinted>2020-02-04T07:22:00Z</cp:lastPrinted>
  <dcterms:created xsi:type="dcterms:W3CDTF">2020-02-04T07:21:00Z</dcterms:created>
  <dcterms:modified xsi:type="dcterms:W3CDTF">2020-02-24T08:55:00Z</dcterms:modified>
</cp:coreProperties>
</file>